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32B54E" w14:textId="486C9F7C" w:rsidR="00A8756A" w:rsidRDefault="00A8756A" w:rsidP="00A8756A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SINOPSIS DE LA OBRA</w:t>
      </w:r>
    </w:p>
    <w:p w14:paraId="3EFF91E9" w14:textId="77777777" w:rsidR="00FF61AE" w:rsidRDefault="00FF61AE"/>
    <w:sectPr w:rsidR="00FF61A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66D3"/>
    <w:rsid w:val="00465BAA"/>
    <w:rsid w:val="008B421E"/>
    <w:rsid w:val="008C66D3"/>
    <w:rsid w:val="00A8756A"/>
    <w:rsid w:val="00FF6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6261BC"/>
  <w15:chartTrackingRefBased/>
  <w15:docId w15:val="{F8B583D8-5F1B-433F-81E1-664018C4F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756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Archiviste CIFTA</dc:creator>
  <cp:keywords/>
  <dc:description/>
  <cp:lastModifiedBy>Archiviste CIFTA</cp:lastModifiedBy>
  <cp:revision>2</cp:revision>
  <dcterms:created xsi:type="dcterms:W3CDTF">2022-04-16T19:50:00Z</dcterms:created>
  <dcterms:modified xsi:type="dcterms:W3CDTF">2022-04-16T19:51:00Z</dcterms:modified>
</cp:coreProperties>
</file>